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54DE5" w14:textId="77777777" w:rsidR="00126C60" w:rsidRPr="0026110A" w:rsidRDefault="00126C60" w:rsidP="00126C60">
      <w:pPr>
        <w:pStyle w:val="ManualHeading1"/>
        <w:rPr>
          <w:rFonts w:eastAsia="Times New Roman"/>
          <w:noProof/>
          <w:szCs w:val="24"/>
        </w:rPr>
      </w:pPr>
      <w:r w:rsidRPr="0026110A">
        <w:rPr>
          <w:noProof/>
        </w:rPr>
        <w:t>1.5. PAPILDOMOS INFORMACIJOS APIE PAGALBĄ INVESTICIJOMS Į RIZIKOS ĮVYKIŲ DAROMOS ŽALOS PREVENCIJĄ IR MAŽINIMĄ PATEIKIMO FORMA</w:t>
      </w:r>
    </w:p>
    <w:p w14:paraId="2D9A32A5" w14:textId="77777777" w:rsidR="00126C60" w:rsidRPr="0026110A" w:rsidRDefault="00126C60" w:rsidP="00126C60">
      <w:pPr>
        <w:spacing w:after="0"/>
        <w:rPr>
          <w:rFonts w:eastAsia="Times New Roman"/>
          <w:i/>
          <w:noProof/>
          <w:szCs w:val="24"/>
        </w:rPr>
      </w:pPr>
      <w:r w:rsidRPr="0026110A">
        <w:rPr>
          <w:i/>
          <w:noProof/>
        </w:rPr>
        <w:t>Šią formą valstybės narės turi naudoti pranešdamos apie bet kokią pagalbą investicijoms į rizikos įvykių daromos žalos prevenciją ir mažinimą,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1 skyriaus 1.5 skirsnyje.</w:t>
      </w:r>
    </w:p>
    <w:p w14:paraId="0F959F5D" w14:textId="77777777" w:rsidR="00126C60" w:rsidRPr="0026110A" w:rsidRDefault="00126C60" w:rsidP="00126C60">
      <w:pPr>
        <w:pStyle w:val="ManualNumPar1"/>
        <w:rPr>
          <w:rFonts w:eastAsia="Times New Roman"/>
          <w:noProof/>
          <w:szCs w:val="24"/>
        </w:rPr>
      </w:pPr>
      <w:r w:rsidRPr="00D7551F">
        <w:rPr>
          <w:noProof/>
        </w:rPr>
        <w:t>1.</w:t>
      </w:r>
      <w:r w:rsidRPr="00D7551F">
        <w:rPr>
          <w:noProof/>
        </w:rPr>
        <w:tab/>
      </w:r>
      <w:r w:rsidRPr="0026110A">
        <w:rPr>
          <w:noProof/>
        </w:rPr>
        <w:t>Patvirtinkite, kad pagal priemonę numatoma, jog investicijomis visų pirma turi būti siekiama užkirsti kelią rizikos įvykių daromai žalai arba ją sumažinti, o konkrečiau kalbant, žuvininkystės sektoriuje investicijomis turi būti siekiama užkirsti kelią žuvų tapimui plėšrūnų grobiu ir mažinti tokiu grobiu tampančių žuvų kiekį arba išvengti žalos žvejybos įrankiams ar kitai įrangai ir tą žalą mažinti.</w:t>
      </w:r>
    </w:p>
    <w:p w14:paraId="7A0F67D5" w14:textId="77777777" w:rsidR="00126C60" w:rsidRPr="0026110A" w:rsidRDefault="00126C60" w:rsidP="00126C60">
      <w:pPr>
        <w:pStyle w:val="Text1"/>
        <w:rPr>
          <w:noProof/>
        </w:rPr>
      </w:pPr>
      <w:sdt>
        <w:sdtPr>
          <w:rPr>
            <w:noProof/>
          </w:rPr>
          <w:id w:val="142399807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3754965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C0F474C" w14:textId="77777777" w:rsidR="00126C60" w:rsidRPr="0026110A" w:rsidRDefault="00126C60" w:rsidP="00126C60">
      <w:pPr>
        <w:pStyle w:val="ManualNumPar2"/>
        <w:rPr>
          <w:rFonts w:eastAsia="Times New Roman"/>
          <w:noProof/>
          <w:szCs w:val="24"/>
        </w:rPr>
      </w:pPr>
      <w:r w:rsidRPr="00D7551F">
        <w:rPr>
          <w:noProof/>
        </w:rPr>
        <w:t>1.1.</w:t>
      </w:r>
      <w:r w:rsidRPr="00D7551F">
        <w:rPr>
          <w:noProof/>
        </w:rPr>
        <w:tab/>
      </w:r>
      <w:r w:rsidRPr="0026110A">
        <w:rPr>
          <w:noProof/>
        </w:rPr>
        <w:t>Jei atsakėte teigiamai, nurodykite atitinkamą (-as) teisinio pagrindo nuostatą (-as).</w:t>
      </w:r>
    </w:p>
    <w:p w14:paraId="312EFE42" w14:textId="77777777" w:rsidR="00126C60" w:rsidRPr="0026110A" w:rsidRDefault="00126C60" w:rsidP="00126C60">
      <w:pPr>
        <w:pStyle w:val="Text1"/>
        <w:rPr>
          <w:noProof/>
        </w:rPr>
      </w:pPr>
      <w:r w:rsidRPr="0026110A">
        <w:rPr>
          <w:noProof/>
        </w:rPr>
        <w:t>………………………………………………………………………………….</w:t>
      </w:r>
    </w:p>
    <w:p w14:paraId="72DD0709" w14:textId="77777777" w:rsidR="00126C60" w:rsidRPr="0026110A" w:rsidRDefault="00126C60" w:rsidP="00126C60">
      <w:pPr>
        <w:pStyle w:val="ManualNumPar1"/>
        <w:rPr>
          <w:rFonts w:eastAsia="Times New Roman"/>
          <w:noProof/>
          <w:szCs w:val="24"/>
        </w:rPr>
      </w:pPr>
      <w:r w:rsidRPr="00D7551F">
        <w:rPr>
          <w:noProof/>
        </w:rPr>
        <w:t>2.</w:t>
      </w:r>
      <w:r w:rsidRPr="00D7551F">
        <w:rPr>
          <w:noProof/>
        </w:rPr>
        <w:tab/>
      </w:r>
      <w:r w:rsidRPr="0026110A">
        <w:rPr>
          <w:noProof/>
        </w:rPr>
        <w:t>Jei dėl investicijų reikia atlikti poveikio aplinkai vertinimą pagal Europos Parlamento ir Tarybos direktyvą 2011/92/ES</w:t>
      </w:r>
      <w:r w:rsidRPr="0026110A">
        <w:rPr>
          <w:rStyle w:val="FootnoteReference"/>
          <w:rFonts w:eastAsia="Times New Roman"/>
          <w:noProof/>
          <w:szCs w:val="24"/>
          <w:lang w:eastAsia="en-GB"/>
        </w:rPr>
        <w:footnoteReference w:id="2"/>
      </w:r>
      <w:r w:rsidRPr="0026110A">
        <w:rPr>
          <w:noProof/>
        </w:rPr>
        <w:t>, patvirtinkite, kad pagal priemonę pagalba teikiama su sąlyga, kad toks vertinimas bus atliktas ir sutikimas dėl atitinkamo investicinio projekto vykdymo bus duotas iki individualios pagalbos suteikimo dienos.</w:t>
      </w:r>
    </w:p>
    <w:p w14:paraId="2463D50A" w14:textId="77777777" w:rsidR="00126C60" w:rsidRPr="0026110A" w:rsidRDefault="00126C60" w:rsidP="00126C60">
      <w:pPr>
        <w:pStyle w:val="Text1"/>
        <w:rPr>
          <w:noProof/>
        </w:rPr>
      </w:pPr>
      <w:sdt>
        <w:sdtPr>
          <w:rPr>
            <w:noProof/>
          </w:rPr>
          <w:id w:val="100663699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1109469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4F0A259" w14:textId="77777777" w:rsidR="00126C60" w:rsidRPr="0026110A" w:rsidRDefault="00126C60" w:rsidP="00126C60">
      <w:pPr>
        <w:pStyle w:val="ManualNumPar2"/>
        <w:rPr>
          <w:rFonts w:eastAsia="Times New Roman"/>
          <w:noProof/>
          <w:szCs w:val="24"/>
        </w:rPr>
      </w:pPr>
      <w:r w:rsidRPr="00D7551F">
        <w:rPr>
          <w:noProof/>
        </w:rPr>
        <w:t>2.1.</w:t>
      </w:r>
      <w:r w:rsidRPr="00D7551F">
        <w:rPr>
          <w:noProof/>
        </w:rPr>
        <w:tab/>
      </w:r>
      <w:r w:rsidRPr="0026110A">
        <w:rPr>
          <w:noProof/>
        </w:rPr>
        <w:t>Jei atsakėte teigiamai, nurodykite atitinkamą (-as) teisinio pagrindo nuostatą (-as).</w:t>
      </w:r>
    </w:p>
    <w:p w14:paraId="3E90EF46" w14:textId="77777777" w:rsidR="00126C60" w:rsidRPr="0026110A" w:rsidRDefault="00126C60" w:rsidP="00126C60">
      <w:pPr>
        <w:pStyle w:val="Text1"/>
        <w:rPr>
          <w:noProof/>
        </w:rPr>
      </w:pPr>
      <w:r w:rsidRPr="0026110A">
        <w:rPr>
          <w:noProof/>
        </w:rPr>
        <w:t>………………………………………………………………………………….</w:t>
      </w:r>
    </w:p>
    <w:p w14:paraId="59381A15" w14:textId="77777777" w:rsidR="00126C60" w:rsidRPr="0026110A" w:rsidRDefault="00126C60" w:rsidP="00126C60">
      <w:pPr>
        <w:pStyle w:val="ManualNumPar1"/>
        <w:rPr>
          <w:rFonts w:eastAsia="Times New Roman"/>
          <w:noProof/>
          <w:szCs w:val="24"/>
        </w:rPr>
      </w:pPr>
      <w:r w:rsidRPr="00D7551F">
        <w:rPr>
          <w:noProof/>
        </w:rPr>
        <w:t>3.</w:t>
      </w:r>
      <w:r w:rsidRPr="00D7551F">
        <w:rPr>
          <w:noProof/>
        </w:rPr>
        <w:tab/>
      </w:r>
      <w:r w:rsidRPr="0026110A">
        <w:rPr>
          <w:noProof/>
        </w:rPr>
        <w:t>Patvirtinkite, kad pagal priemonę dengiamos tik tos tinkamos finansuoti išlaidos, kurios tiesiogiai susijusios su prevencinėmis priemonėmis ir yra joms būdingos.</w:t>
      </w:r>
    </w:p>
    <w:p w14:paraId="584D86AC" w14:textId="77777777" w:rsidR="00126C60" w:rsidRPr="0026110A" w:rsidRDefault="00126C60" w:rsidP="00126C60">
      <w:pPr>
        <w:pStyle w:val="Text1"/>
        <w:rPr>
          <w:noProof/>
        </w:rPr>
      </w:pPr>
      <w:sdt>
        <w:sdtPr>
          <w:rPr>
            <w:noProof/>
          </w:rPr>
          <w:id w:val="159335884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2894354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13455AB" w14:textId="77777777" w:rsidR="00126C60" w:rsidRPr="0026110A" w:rsidRDefault="00126C60" w:rsidP="00126C60">
      <w:pPr>
        <w:pStyle w:val="ManualNumPar2"/>
        <w:rPr>
          <w:rFonts w:eastAsia="Times New Roman"/>
          <w:noProof/>
          <w:szCs w:val="24"/>
        </w:rPr>
      </w:pPr>
      <w:r w:rsidRPr="00D7551F">
        <w:rPr>
          <w:noProof/>
        </w:rPr>
        <w:t>3.1.</w:t>
      </w:r>
      <w:r w:rsidRPr="00D7551F">
        <w:rPr>
          <w:noProof/>
        </w:rPr>
        <w:tab/>
      </w:r>
      <w:r w:rsidRPr="0026110A">
        <w:rPr>
          <w:noProof/>
        </w:rPr>
        <w:t>Jei atsakėte teigiamai, nurodykite atitinkamą (-as) teisinio pagrindo nuostatą (-as).</w:t>
      </w:r>
    </w:p>
    <w:p w14:paraId="3FC74B27" w14:textId="77777777" w:rsidR="00126C60" w:rsidRPr="0026110A" w:rsidRDefault="00126C60" w:rsidP="00126C60">
      <w:pPr>
        <w:pStyle w:val="Text1"/>
        <w:rPr>
          <w:noProof/>
        </w:rPr>
      </w:pPr>
      <w:r w:rsidRPr="0026110A">
        <w:rPr>
          <w:noProof/>
        </w:rPr>
        <w:t>…………………………………………………………………………………….</w:t>
      </w:r>
    </w:p>
    <w:p w14:paraId="5B9ADC53" w14:textId="77777777" w:rsidR="00126C60" w:rsidRPr="0026110A" w:rsidRDefault="00126C60" w:rsidP="00126C60">
      <w:pPr>
        <w:pStyle w:val="ManualNumPar1"/>
        <w:rPr>
          <w:rFonts w:eastAsia="Times New Roman"/>
          <w:noProof/>
          <w:szCs w:val="24"/>
        </w:rPr>
      </w:pPr>
      <w:r w:rsidRPr="00D7551F">
        <w:rPr>
          <w:noProof/>
        </w:rPr>
        <w:t>4.</w:t>
      </w:r>
      <w:r w:rsidRPr="00D7551F">
        <w:rPr>
          <w:noProof/>
        </w:rPr>
        <w:tab/>
      </w:r>
      <w:r w:rsidRPr="0026110A">
        <w:rPr>
          <w:noProof/>
        </w:rPr>
        <w:t xml:space="preserve">Patvirtinkite, ar tinkamos finansuoti išlaidos apima: </w:t>
      </w:r>
    </w:p>
    <w:p w14:paraId="5F034F17" w14:textId="77777777" w:rsidR="00126C60" w:rsidRPr="0026110A" w:rsidRDefault="00126C60" w:rsidP="00126C60">
      <w:pPr>
        <w:pStyle w:val="Point1"/>
        <w:rPr>
          <w:noProof/>
        </w:rPr>
      </w:pPr>
      <w:r w:rsidRPr="00D7551F">
        <w:rPr>
          <w:noProof/>
        </w:rPr>
        <w:t>(a)</w:t>
      </w:r>
      <w:r w:rsidRPr="00D7551F">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nekilnojamojo turto statybos, įgijimo, įskaitant ilgalaikę nuomą, ir gerinimo išlaidas;</w:t>
      </w:r>
    </w:p>
    <w:p w14:paraId="1CFE17A0" w14:textId="77777777" w:rsidR="00126C60" w:rsidRPr="0026110A" w:rsidRDefault="00126C60" w:rsidP="00126C60">
      <w:pPr>
        <w:pStyle w:val="Point1"/>
        <w:rPr>
          <w:noProof/>
        </w:rPr>
      </w:pPr>
      <w:r w:rsidRPr="00D7551F">
        <w:rPr>
          <w:noProof/>
        </w:rPr>
        <w:t>(b)</w:t>
      </w:r>
      <w:r w:rsidRPr="00D7551F">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mašinų ir įrangos pirkimo arba išperkamosios nuomos išlaidas, neviršijančias turto rinkos vertės;</w:t>
      </w:r>
    </w:p>
    <w:p w14:paraId="5ADD08AD" w14:textId="77777777" w:rsidR="00126C60" w:rsidRPr="0026110A" w:rsidRDefault="00126C60" w:rsidP="00126C60">
      <w:pPr>
        <w:pStyle w:val="Point1"/>
        <w:rPr>
          <w:noProof/>
        </w:rPr>
      </w:pPr>
      <w:r w:rsidRPr="00D7551F">
        <w:rPr>
          <w:noProof/>
        </w:rPr>
        <w:t>(c)</w:t>
      </w:r>
      <w:r w:rsidRPr="00D7551F">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w:t>
      </w:r>
      <w:bookmarkStart w:id="0" w:name="_Hlk127279234"/>
      <w:r w:rsidRPr="0026110A">
        <w:rPr>
          <w:noProof/>
        </w:rPr>
        <w:t xml:space="preserve">ir viena, ir kita, t. y. tinkamos finansuoti išlaidos apima </w:t>
      </w:r>
      <w:bookmarkStart w:id="1" w:name="_Hlk127279297"/>
      <w:r w:rsidRPr="0026110A">
        <w:rPr>
          <w:noProof/>
        </w:rPr>
        <w:t>a ir b punktus.</w:t>
      </w:r>
      <w:bookmarkEnd w:id="0"/>
      <w:bookmarkEnd w:id="1"/>
    </w:p>
    <w:p w14:paraId="6CA2AD7C" w14:textId="77777777" w:rsidR="00126C60" w:rsidRPr="0026110A" w:rsidRDefault="00126C60" w:rsidP="00126C60">
      <w:pPr>
        <w:pStyle w:val="ManualNumPar2"/>
        <w:rPr>
          <w:rFonts w:eastAsia="Times New Roman"/>
          <w:noProof/>
          <w:szCs w:val="24"/>
        </w:rPr>
      </w:pPr>
      <w:r w:rsidRPr="00D7551F">
        <w:rPr>
          <w:noProof/>
        </w:rPr>
        <w:t>4.1.</w:t>
      </w:r>
      <w:r w:rsidRPr="00D7551F">
        <w:rPr>
          <w:noProof/>
        </w:rPr>
        <w:tab/>
      </w:r>
      <w:r w:rsidRPr="0026110A">
        <w:rPr>
          <w:noProof/>
        </w:rPr>
        <w:t>Nurodykite teisinio pagrindo nuostatą (-as), kuri (-ios) atspindi tinkamas finansuoti išlaidas.</w:t>
      </w:r>
    </w:p>
    <w:p w14:paraId="37E669AE" w14:textId="77777777" w:rsidR="00126C60" w:rsidRPr="0026110A" w:rsidRDefault="00126C60" w:rsidP="00126C60">
      <w:pPr>
        <w:pStyle w:val="Text1"/>
        <w:rPr>
          <w:noProof/>
        </w:rPr>
      </w:pPr>
      <w:r w:rsidRPr="0026110A">
        <w:rPr>
          <w:noProof/>
        </w:rPr>
        <w:t>………………………………………………………………………………….</w:t>
      </w:r>
    </w:p>
    <w:p w14:paraId="1D7106F7" w14:textId="77777777" w:rsidR="00126C60" w:rsidRPr="0026110A" w:rsidRDefault="00126C60" w:rsidP="00126C60">
      <w:pPr>
        <w:pStyle w:val="ManualNumPar2"/>
        <w:rPr>
          <w:rFonts w:eastAsia="Times New Roman"/>
          <w:noProof/>
          <w:szCs w:val="24"/>
        </w:rPr>
      </w:pPr>
      <w:r w:rsidRPr="00D7551F">
        <w:rPr>
          <w:noProof/>
        </w:rPr>
        <w:lastRenderedPageBreak/>
        <w:t>4.2.</w:t>
      </w:r>
      <w:r w:rsidRPr="00D7551F">
        <w:rPr>
          <w:noProof/>
        </w:rPr>
        <w:tab/>
      </w:r>
      <w:r w:rsidRPr="0026110A">
        <w:rPr>
          <w:noProof/>
        </w:rPr>
        <w:t>Pateikite išsamų išlaidų, kurios yra tinkamos finansuoti pagal priemonę, aprašymą.</w:t>
      </w:r>
    </w:p>
    <w:p w14:paraId="1424E18A" w14:textId="77777777" w:rsidR="00126C60" w:rsidRPr="0026110A" w:rsidRDefault="00126C60" w:rsidP="00126C60">
      <w:pPr>
        <w:pStyle w:val="Text1"/>
        <w:rPr>
          <w:noProof/>
        </w:rPr>
      </w:pPr>
      <w:r w:rsidRPr="0026110A">
        <w:rPr>
          <w:noProof/>
        </w:rPr>
        <w:t>……………………………………………………………………………….</w:t>
      </w:r>
    </w:p>
    <w:p w14:paraId="65ED1A43" w14:textId="77777777" w:rsidR="00126C60" w:rsidRPr="0026110A" w:rsidRDefault="00126C60" w:rsidP="00126C60">
      <w:pPr>
        <w:pStyle w:val="ManualNumPar1"/>
        <w:rPr>
          <w:rFonts w:eastAsia="Times New Roman"/>
          <w:noProof/>
          <w:szCs w:val="24"/>
        </w:rPr>
      </w:pPr>
      <w:r w:rsidRPr="00D7551F">
        <w:rPr>
          <w:noProof/>
        </w:rPr>
        <w:t>5.</w:t>
      </w:r>
      <w:r w:rsidRPr="00D7551F">
        <w:rPr>
          <w:noProof/>
        </w:rPr>
        <w:tab/>
      </w:r>
      <w:r w:rsidRPr="0026110A">
        <w:rPr>
          <w:noProof/>
        </w:rPr>
        <w:t>Patvirtinkite, kad pagal priemonę numatoma, jog didžiausias pagalbos intensyvumas neviršija 100 % tinkamų finansuoti išlaidų.</w:t>
      </w:r>
    </w:p>
    <w:p w14:paraId="54155FD8" w14:textId="77777777" w:rsidR="00126C60" w:rsidRPr="0026110A" w:rsidRDefault="00126C60" w:rsidP="00126C60">
      <w:pPr>
        <w:pStyle w:val="Text1"/>
        <w:rPr>
          <w:noProof/>
        </w:rPr>
      </w:pPr>
      <w:sdt>
        <w:sdtPr>
          <w:rPr>
            <w:noProof/>
          </w:rPr>
          <w:id w:val="-10033454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23646514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30AC3B3" w14:textId="77777777" w:rsidR="00126C60" w:rsidRPr="0026110A" w:rsidRDefault="00126C60" w:rsidP="00126C60">
      <w:pPr>
        <w:pStyle w:val="ManualNumPar2"/>
        <w:rPr>
          <w:rFonts w:eastAsia="Times New Roman"/>
          <w:noProof/>
          <w:szCs w:val="24"/>
        </w:rPr>
      </w:pPr>
      <w:r w:rsidRPr="00D7551F">
        <w:rPr>
          <w:noProof/>
        </w:rPr>
        <w:t>5.1.</w:t>
      </w:r>
      <w:r w:rsidRPr="00D7551F">
        <w:rPr>
          <w:noProof/>
        </w:rPr>
        <w:tab/>
      </w:r>
      <w:r w:rsidRPr="0026110A">
        <w:rPr>
          <w:noProof/>
        </w:rPr>
        <w:t>Nurodykite pagal šią priemonę taikytiną didžiausią pagalbos intensyvumą.</w:t>
      </w:r>
    </w:p>
    <w:p w14:paraId="5F0288E3" w14:textId="77777777" w:rsidR="00126C60" w:rsidRPr="0026110A" w:rsidRDefault="00126C60" w:rsidP="00126C60">
      <w:pPr>
        <w:pStyle w:val="Text1"/>
        <w:rPr>
          <w:noProof/>
        </w:rPr>
      </w:pPr>
      <w:r w:rsidRPr="0026110A">
        <w:rPr>
          <w:noProof/>
        </w:rPr>
        <w:t>………………………………………………………………………………….</w:t>
      </w:r>
    </w:p>
    <w:p w14:paraId="7F4A44A7" w14:textId="77777777" w:rsidR="00126C60" w:rsidRPr="0026110A" w:rsidRDefault="00126C60" w:rsidP="00126C60">
      <w:pPr>
        <w:pStyle w:val="ManualNumPar2"/>
        <w:rPr>
          <w:noProof/>
        </w:rPr>
      </w:pPr>
      <w:r w:rsidRPr="00D7551F">
        <w:rPr>
          <w:noProof/>
        </w:rPr>
        <w:t>5.2.</w:t>
      </w:r>
      <w:r w:rsidRPr="00D7551F">
        <w:rPr>
          <w:noProof/>
        </w:rPr>
        <w:tab/>
      </w:r>
      <w:r w:rsidRPr="0026110A">
        <w:rPr>
          <w:noProof/>
        </w:rPr>
        <w:t>Nurodykite teisinio pagrindo nuostatą (-as), kuria (-iomis) nustatomas didžiausias pagal šią priemonę teikiamos pagalbos intensyvumas.</w:t>
      </w:r>
    </w:p>
    <w:p w14:paraId="5F38B2DA" w14:textId="77777777" w:rsidR="00126C60" w:rsidRPr="0026110A" w:rsidRDefault="00126C60" w:rsidP="00126C60">
      <w:pPr>
        <w:pStyle w:val="Text1"/>
        <w:rPr>
          <w:noProof/>
        </w:rPr>
      </w:pPr>
      <w:r w:rsidRPr="0026110A">
        <w:rPr>
          <w:noProof/>
        </w:rPr>
        <w:t>……………………………………………………………………………….</w:t>
      </w:r>
    </w:p>
    <w:p w14:paraId="1D323C86" w14:textId="77777777" w:rsidR="00126C60" w:rsidRPr="0026110A" w:rsidRDefault="00126C60" w:rsidP="00126C60">
      <w:pPr>
        <w:pStyle w:val="ManualHeading4"/>
        <w:rPr>
          <w:noProof/>
        </w:rPr>
      </w:pPr>
      <w:r w:rsidRPr="0026110A">
        <w:rPr>
          <w:noProof/>
        </w:rPr>
        <w:t>KITA INFORMACIJA</w:t>
      </w:r>
    </w:p>
    <w:p w14:paraId="2B48A6AA" w14:textId="77777777" w:rsidR="00126C60" w:rsidRPr="0026110A" w:rsidRDefault="00126C60" w:rsidP="00126C60">
      <w:pPr>
        <w:pStyle w:val="ManualNumPar1"/>
        <w:rPr>
          <w:noProof/>
        </w:rPr>
      </w:pPr>
      <w:r w:rsidRPr="00D7551F">
        <w:rPr>
          <w:noProof/>
        </w:rPr>
        <w:t>6.</w:t>
      </w:r>
      <w:r w:rsidRPr="00D7551F">
        <w:rPr>
          <w:noProof/>
        </w:rPr>
        <w:tab/>
      </w:r>
      <w:r w:rsidRPr="0026110A">
        <w:rPr>
          <w:noProof/>
        </w:rPr>
        <w:t>Pateikite bet kokią kitą informaciją, kuri laikoma svarbia vertinant priemonę pagal šį gairių skirsnį.</w:t>
      </w:r>
    </w:p>
    <w:p w14:paraId="1D2E9443" w14:textId="77777777" w:rsidR="00126C60" w:rsidRPr="0026110A" w:rsidRDefault="00126C60" w:rsidP="00126C60">
      <w:pPr>
        <w:pStyle w:val="Text1"/>
        <w:rPr>
          <w:noProof/>
        </w:rPr>
      </w:pPr>
      <w:r w:rsidRPr="0026110A">
        <w:rPr>
          <w:noProof/>
        </w:rPr>
        <w:t>………………………………………………………………………………….</w:t>
      </w:r>
    </w:p>
    <w:p w14:paraId="4C7D06F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FBB2C" w14:textId="77777777" w:rsidR="00126C60" w:rsidRDefault="00126C60" w:rsidP="00126C60">
      <w:pPr>
        <w:spacing w:before="0" w:after="0"/>
      </w:pPr>
      <w:r>
        <w:separator/>
      </w:r>
    </w:p>
  </w:endnote>
  <w:endnote w:type="continuationSeparator" w:id="0">
    <w:p w14:paraId="40A34330" w14:textId="77777777" w:rsidR="00126C60" w:rsidRDefault="00126C60" w:rsidP="00126C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7E03" w14:textId="77777777" w:rsidR="00126C60" w:rsidRDefault="00126C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90FF" w14:textId="3DCA9AE3" w:rsidR="00126C60" w:rsidRDefault="00126C60" w:rsidP="00126C6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4F34" w14:textId="77777777" w:rsidR="00126C60" w:rsidRDefault="00126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0D13D" w14:textId="77777777" w:rsidR="00126C60" w:rsidRDefault="00126C60" w:rsidP="00126C60">
      <w:pPr>
        <w:spacing w:before="0" w:after="0"/>
      </w:pPr>
      <w:r>
        <w:separator/>
      </w:r>
    </w:p>
  </w:footnote>
  <w:footnote w:type="continuationSeparator" w:id="0">
    <w:p w14:paraId="478003F2" w14:textId="77777777" w:rsidR="00126C60" w:rsidRDefault="00126C60" w:rsidP="00126C60">
      <w:pPr>
        <w:spacing w:before="0" w:after="0"/>
      </w:pPr>
      <w:r>
        <w:continuationSeparator/>
      </w:r>
    </w:p>
  </w:footnote>
  <w:footnote w:id="1">
    <w:p w14:paraId="1EFA9347" w14:textId="77777777" w:rsidR="00126C60" w:rsidRPr="000A26BB" w:rsidRDefault="00126C60" w:rsidP="00126C60">
      <w:pPr>
        <w:pStyle w:val="FootnoteText"/>
      </w:pPr>
      <w:r>
        <w:rPr>
          <w:rStyle w:val="FootnoteReference"/>
        </w:rPr>
        <w:footnoteRef/>
      </w:r>
      <w:r>
        <w:tab/>
        <w:t>OL C 107, 2023 3 23, p. 1.</w:t>
      </w:r>
    </w:p>
  </w:footnote>
  <w:footnote w:id="2">
    <w:p w14:paraId="0DF0C278" w14:textId="77777777" w:rsidR="00126C60" w:rsidRPr="00A003E4" w:rsidRDefault="00126C60" w:rsidP="00126C60">
      <w:pPr>
        <w:pStyle w:val="FootnoteText"/>
      </w:pPr>
      <w:r>
        <w:rPr>
          <w:rStyle w:val="FootnoteReference"/>
        </w:rPr>
        <w:footnoteRef/>
      </w:r>
      <w:r>
        <w:tab/>
        <w:t>2011 m. gruodžio 13 d. Europos Parlamento ir Tarybos direktyva 2011/92/ES dėl tam tikrų valstybės ir privačių projektų poveikio aplinkai vertinimo (Tekstas svarbus EEE) (OL L 26, 2012 1 28,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5D4" w14:textId="77777777" w:rsidR="00126C60" w:rsidRDefault="00126C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F7956" w14:textId="77777777" w:rsidR="00126C60" w:rsidRDefault="00126C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3937" w14:textId="77777777" w:rsidR="00126C60" w:rsidRDefault="00126C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26C60"/>
    <w:rsid w:val="000216FC"/>
    <w:rsid w:val="00023793"/>
    <w:rsid w:val="0002601F"/>
    <w:rsid w:val="000530AA"/>
    <w:rsid w:val="00053A8E"/>
    <w:rsid w:val="00055092"/>
    <w:rsid w:val="00061517"/>
    <w:rsid w:val="00061AD8"/>
    <w:rsid w:val="00073E1D"/>
    <w:rsid w:val="000A0CEC"/>
    <w:rsid w:val="000C3D88"/>
    <w:rsid w:val="000F6C9A"/>
    <w:rsid w:val="00126C60"/>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F05B86"/>
  <w15:chartTrackingRefBased/>
  <w15:docId w15:val="{EB87C2B1-E30A-4D4E-AC3A-7F5365F1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C60"/>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26C6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26C6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26C6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26C6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26C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6C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6C6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6C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6C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26C6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26C60"/>
    <w:rPr>
      <w:i/>
      <w:iCs/>
      <w:color w:val="365F91" w:themeColor="accent1" w:themeShade="BF"/>
    </w:rPr>
  </w:style>
  <w:style w:type="paragraph" w:styleId="IntenseQuote">
    <w:name w:val="Intense Quote"/>
    <w:basedOn w:val="Normal"/>
    <w:next w:val="Normal"/>
    <w:link w:val="IntenseQuoteChar"/>
    <w:uiPriority w:val="30"/>
    <w:qFormat/>
    <w:rsid w:val="00126C6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26C6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26C60"/>
    <w:rPr>
      <w:b/>
      <w:bCs/>
      <w:smallCaps/>
      <w:color w:val="365F91" w:themeColor="accent1" w:themeShade="BF"/>
      <w:spacing w:val="5"/>
    </w:rPr>
  </w:style>
  <w:style w:type="paragraph" w:styleId="Signature">
    <w:name w:val="Signature"/>
    <w:basedOn w:val="Normal"/>
    <w:link w:val="FootnoteReference"/>
    <w:uiPriority w:val="99"/>
    <w:rsid w:val="00126C6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26C60"/>
    <w:rPr>
      <w:rFonts w:ascii="Times New Roman" w:hAnsi="Times New Roman" w:cs="Times New Roman"/>
      <w:kern w:val="0"/>
      <w:sz w:val="24"/>
      <w:lang w:val="lt-LT"/>
      <w14:ligatures w14:val="none"/>
    </w:rPr>
  </w:style>
  <w:style w:type="paragraph" w:customStyle="1" w:styleId="Text1">
    <w:name w:val="Text 1"/>
    <w:basedOn w:val="Normal"/>
    <w:rsid w:val="00126C60"/>
    <w:pPr>
      <w:ind w:left="850"/>
    </w:pPr>
  </w:style>
  <w:style w:type="paragraph" w:customStyle="1" w:styleId="Point1">
    <w:name w:val="Point 1"/>
    <w:basedOn w:val="Normal"/>
    <w:rsid w:val="00126C60"/>
    <w:pPr>
      <w:ind w:left="1417" w:hanging="567"/>
    </w:pPr>
  </w:style>
  <w:style w:type="paragraph" w:customStyle="1" w:styleId="Point0number">
    <w:name w:val="Point 0 (number)"/>
    <w:basedOn w:val="Normal"/>
    <w:rsid w:val="00126C60"/>
    <w:pPr>
      <w:numPr>
        <w:numId w:val="45"/>
      </w:numPr>
    </w:pPr>
  </w:style>
  <w:style w:type="paragraph" w:customStyle="1" w:styleId="Point1number">
    <w:name w:val="Point 1 (number)"/>
    <w:basedOn w:val="Normal"/>
    <w:rsid w:val="00126C60"/>
    <w:pPr>
      <w:numPr>
        <w:ilvl w:val="2"/>
        <w:numId w:val="45"/>
      </w:numPr>
    </w:pPr>
  </w:style>
  <w:style w:type="paragraph" w:customStyle="1" w:styleId="Point2number">
    <w:name w:val="Point 2 (number)"/>
    <w:basedOn w:val="Normal"/>
    <w:rsid w:val="00126C60"/>
    <w:pPr>
      <w:numPr>
        <w:ilvl w:val="4"/>
        <w:numId w:val="45"/>
      </w:numPr>
    </w:pPr>
  </w:style>
  <w:style w:type="paragraph" w:customStyle="1" w:styleId="Point3number">
    <w:name w:val="Point 3 (number)"/>
    <w:basedOn w:val="Normal"/>
    <w:rsid w:val="00126C60"/>
    <w:pPr>
      <w:numPr>
        <w:ilvl w:val="6"/>
        <w:numId w:val="45"/>
      </w:numPr>
    </w:pPr>
  </w:style>
  <w:style w:type="paragraph" w:customStyle="1" w:styleId="Point0letter">
    <w:name w:val="Point 0 (letter)"/>
    <w:basedOn w:val="Normal"/>
    <w:rsid w:val="00126C60"/>
    <w:pPr>
      <w:numPr>
        <w:ilvl w:val="1"/>
        <w:numId w:val="45"/>
      </w:numPr>
    </w:pPr>
  </w:style>
  <w:style w:type="paragraph" w:customStyle="1" w:styleId="Point1letter">
    <w:name w:val="Point 1 (letter)"/>
    <w:basedOn w:val="Normal"/>
    <w:rsid w:val="00126C60"/>
    <w:pPr>
      <w:numPr>
        <w:ilvl w:val="3"/>
        <w:numId w:val="45"/>
      </w:numPr>
    </w:pPr>
  </w:style>
  <w:style w:type="paragraph" w:customStyle="1" w:styleId="Point2letter">
    <w:name w:val="Point 2 (letter)"/>
    <w:basedOn w:val="Normal"/>
    <w:rsid w:val="00126C60"/>
    <w:pPr>
      <w:numPr>
        <w:ilvl w:val="5"/>
        <w:numId w:val="45"/>
      </w:numPr>
    </w:pPr>
  </w:style>
  <w:style w:type="paragraph" w:customStyle="1" w:styleId="Point3letter">
    <w:name w:val="Point 3 (letter)"/>
    <w:basedOn w:val="Normal"/>
    <w:rsid w:val="00126C60"/>
    <w:pPr>
      <w:numPr>
        <w:ilvl w:val="7"/>
        <w:numId w:val="45"/>
      </w:numPr>
    </w:pPr>
  </w:style>
  <w:style w:type="paragraph" w:customStyle="1" w:styleId="Point4letter">
    <w:name w:val="Point 4 (letter)"/>
    <w:basedOn w:val="Normal"/>
    <w:rsid w:val="00126C6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2546</Characters>
  <DocSecurity>0</DocSecurity>
  <Lines>48</Lines>
  <Paragraphs>29</Paragraphs>
  <ScaleCrop>false</ScaleCrop>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2025-05-26T07:22:00Z</dcterms:created>
  <dcterms:modified xsi:type="dcterms:W3CDTF">2025-05-26T07:23:00Z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2025-05-26T07:23:07Z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07b5e25e-1bb7-4926-8dbc-ade1a1f3b278</vt:lpwstr>
  </property>
  <property fmtid="{D5CDD505-2E9C-101B-9397-08002B2CF9AE}" pid="8" name="MSIP_Label_6bd9ddd1-4d20-43f6-abfa-fc3c07406f94_ContentBits">
    <vt:lpwstr>0</vt:lpwstr>
  </property>
</Properties>
</file>